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ED" w:rsidRDefault="00A347F8" w:rsidP="00E0057F">
      <w:pPr>
        <w:pStyle w:val="caption111"/>
        <w:rPr>
          <w:lang w:eastAsia="zh-CN"/>
        </w:rPr>
      </w:pPr>
      <w:bookmarkStart w:id="0" w:name="_GoBack"/>
      <w:bookmarkEnd w:id="0"/>
      <w:r>
        <w:rPr>
          <w:lang w:eastAsia="zh-CN"/>
        </w:rPr>
        <w:t xml:space="preserve">Приложение </w:t>
      </w:r>
    </w:p>
    <w:p w:rsidR="000B40ED" w:rsidRDefault="000B40ED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</w:p>
    <w:p w:rsidR="000B40ED" w:rsidRDefault="00A347F8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УТВЕРЖДЕНЫ </w:t>
      </w:r>
    </w:p>
    <w:p w:rsidR="000B40ED" w:rsidRDefault="00A347F8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0B40ED" w:rsidRDefault="00A347F8">
      <w:pPr>
        <w:spacing w:after="0" w:line="240" w:lineRule="auto"/>
        <w:ind w:left="1063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от ____________№ _________</w:t>
      </w:r>
    </w:p>
    <w:p w:rsidR="000B40ED" w:rsidRDefault="000B40ED">
      <w:pPr>
        <w:spacing w:after="0" w:line="240" w:lineRule="auto"/>
        <w:rPr>
          <w:rFonts w:ascii="Times New Roman" w:hAnsi="Times New Roman"/>
          <w:kern w:val="2"/>
          <w:sz w:val="28"/>
          <w:szCs w:val="28"/>
          <w:lang w:eastAsia="zh-CN"/>
        </w:rPr>
      </w:pPr>
    </w:p>
    <w:p w:rsidR="000B40ED" w:rsidRDefault="00A347F8">
      <w:pPr>
        <w:spacing w:after="0" w:line="240" w:lineRule="auto"/>
        <w:ind w:firstLine="540"/>
        <w:jc w:val="center"/>
        <w:rPr>
          <w:rFonts w:ascii="Times New Roman" w:hAnsi="Times New Roman"/>
          <w:b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/>
          <w:kern w:val="2"/>
          <w:sz w:val="28"/>
          <w:szCs w:val="28"/>
          <w:lang w:eastAsia="zh-CN"/>
        </w:rPr>
        <w:t>ИЗМЕНЕНИЯ,</w:t>
      </w:r>
    </w:p>
    <w:p w:rsidR="000B40ED" w:rsidRDefault="00A347F8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/>
          <w:kern w:val="2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                              от </w:t>
      </w:r>
      <w:r>
        <w:rPr>
          <w:rFonts w:ascii="Times New Roman" w:hAnsi="Times New Roman"/>
          <w:b/>
          <w:kern w:val="2"/>
          <w:sz w:val="28"/>
          <w:szCs w:val="28"/>
          <w:lang w:eastAsia="zh-CN"/>
        </w:rPr>
        <w:t>29 октября 2021 г. № 1616 «Об утверждении муниципальной программы муниципального образования Темрюкский район «Обеспечение безопасности населения»</w:t>
      </w:r>
    </w:p>
    <w:p w:rsidR="000B40ED" w:rsidRDefault="000B40ED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2"/>
          <w:sz w:val="28"/>
          <w:szCs w:val="28"/>
          <w:lang w:eastAsia="zh-CN"/>
        </w:rPr>
      </w:pPr>
    </w:p>
    <w:p w:rsidR="000B40ED" w:rsidRDefault="00A347F8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1. В муниципальной программе муниципального образования Темрюкский район 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«Обеспечение безопасности населения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»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(далее – муниципальная программа):</w:t>
      </w:r>
    </w:p>
    <w:p w:rsidR="000B40ED" w:rsidRDefault="00A347F8">
      <w:pPr>
        <w:pStyle w:val="af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в паспорте муниципальной программы:</w:t>
      </w:r>
    </w:p>
    <w:p w:rsidR="000B40ED" w:rsidRDefault="00A347F8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а) позицию «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Участники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изложить в следующей редакции: </w:t>
      </w:r>
    </w:p>
    <w:p w:rsidR="000B40ED" w:rsidRDefault="00A347F8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«         </w:t>
      </w: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9"/>
        <w:gridCol w:w="8932"/>
      </w:tblGrid>
      <w:tr w:rsidR="000B40ED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Участники муниципальной программы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0B40ED" w:rsidRDefault="00A347F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0B40ED" w:rsidRDefault="00A347F8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б) позицию «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Перечень целевых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показателей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изложить в следующей редакции: </w:t>
      </w:r>
    </w:p>
    <w:p w:rsidR="000B40ED" w:rsidRDefault="00A347F8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«         </w:t>
      </w: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9"/>
        <w:gridCol w:w="8932"/>
      </w:tblGrid>
      <w:tr w:rsidR="000B40ED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целевых показателей муниципальной программы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Охват обслуживанием аппаратуры автоматизированной системы централизованного оповещения населения в случае угрозы возникн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овения чрезвычайных ситуаций, в том числе мероприятия по мониторингу реки, протекающей по территории муниципального образования Темрюкский район, в целях анализа обстановки и выявления возможных причин возникновения угрозы затопления населенных пунктов, 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также факторов, способствующих возникновению затопления и подтопления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Организация и проведение тренировок (учений) по действиям населения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сигналам экстренного оповещения об угрозе чрезвычайной ситуации и реагирования на происшествия.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Доля функцион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ирующих аппаратно-программных комплексов видеоконтроля и видеофиксации </w:t>
            </w:r>
            <w:r>
              <w:rPr>
                <w:rFonts w:ascii="Times New Roman" w:hAnsi="Times New Roman"/>
                <w:sz w:val="24"/>
                <w:szCs w:val="24"/>
              </w:rPr>
              <w:t>сегмента аппаратно-программного комплекса «Безопасный город».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Количество обработанных вызовов оператором «Системы 112».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мированию и утверждению списков граждан, лишившихся жилого помещения в результате чрезвычайной ситуации.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Охват населения по выполнению возложенных полномочий по формированию и утверждению списков граждан Российской Федерации, пострадавших в результате 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резвычайной ситуации регионального и межмуниципального характера на территории Краснодарского края и членов семей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 результате этих чрезвычайных ситуаций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7. Организация первоочередного жизнеобеспечения насе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ления муниципального образования Темрюкский район   на случай возникновения чрезвычайной ситуации природного и техногенного характера.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Своевременное реагирование на вызов (обращение) по чрезвычайным ситуациям и происшествиям.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Доля обученных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аттестованных спасателей от общего количества спасателей.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Количество приобретенных объектов движимого имущества.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                                                                 »;</w:t>
      </w:r>
    </w:p>
    <w:p w:rsidR="000B40ED" w:rsidRDefault="00A347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в) позицию «Проекты и (или) программы» изложить в следующей редакции:</w:t>
      </w:r>
    </w:p>
    <w:p w:rsidR="000B40ED" w:rsidRDefault="00A34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f8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8942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Проекты и (или) программы</w:t>
            </w:r>
          </w:p>
        </w:tc>
        <w:tc>
          <w:tcPr>
            <w:tcW w:w="8941" w:type="dxa"/>
          </w:tcPr>
          <w:p w:rsidR="000B40ED" w:rsidRDefault="00A347F8">
            <w:pPr>
              <w:widowControl w:val="0"/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Муниципальный проект «Безопасный район»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»;</w:t>
      </w:r>
    </w:p>
    <w:p w:rsidR="000B40ED" w:rsidRDefault="00A347F8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ab/>
        <w:t xml:space="preserve">г) позицию «Этапы и сроки реализации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муниципальной программы» изложить в следующей редакции:</w:t>
      </w:r>
    </w:p>
    <w:p w:rsidR="000B40ED" w:rsidRDefault="00A347F8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</w:p>
    <w:tbl>
      <w:tblPr>
        <w:tblStyle w:val="af8"/>
        <w:tblW w:w="14709" w:type="dxa"/>
        <w:tblLayout w:type="fixed"/>
        <w:tblLook w:val="04A0" w:firstRow="1" w:lastRow="0" w:firstColumn="1" w:lastColumn="0" w:noHBand="0" w:noVBand="1"/>
      </w:tblPr>
      <w:tblGrid>
        <w:gridCol w:w="5777"/>
        <w:gridCol w:w="8932"/>
      </w:tblGrid>
      <w:tr w:rsidR="000B40ED">
        <w:tc>
          <w:tcPr>
            <w:tcW w:w="5777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Этапы и сроки реализации муниципальной программы</w:t>
            </w:r>
          </w:p>
        </w:tc>
        <w:tc>
          <w:tcPr>
            <w:tcW w:w="8931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Этапы не предусмотрены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:lang w:eastAsia="zh-CN"/>
              </w:rPr>
              <w:t>2022-2026 годы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»;</w:t>
      </w:r>
    </w:p>
    <w:p w:rsidR="000B40ED" w:rsidRDefault="00A347F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д) позицию «</w:t>
      </w:r>
      <w:r>
        <w:rPr>
          <w:rFonts w:ascii="Times New Roman" w:hAnsi="Times New Roman"/>
          <w:sz w:val="28"/>
          <w:szCs w:val="28"/>
        </w:rPr>
        <w:t xml:space="preserve">Объем финансирования муниципальной программы»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изложить в следующей редакции:</w:t>
      </w:r>
    </w:p>
    <w:p w:rsidR="000B40ED" w:rsidRDefault="000B40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A347F8">
      <w:pPr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</w:p>
    <w:tbl>
      <w:tblPr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1417"/>
        <w:gridCol w:w="2543"/>
        <w:gridCol w:w="2550"/>
        <w:gridCol w:w="2416"/>
        <w:gridCol w:w="2414"/>
      </w:tblGrid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Объем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финансирования муниципальной программы, тыс. рублей &lt;2&gt;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73 666,5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39 685,9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553,4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490,4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97 986,6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97 923,6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48 964,8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48 901,8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48 996,3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48 933,3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348 167,6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34 232,6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313 935,0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147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40 349,2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6 494,6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39 718,2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93 789,6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59 935,0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147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расходы, связанные с осуществлением капитальных вложений в объекты </w:t>
            </w:r>
            <w:r>
              <w:rPr>
                <w:rFonts w:ascii="Times New Roman" w:hAnsi="Times New Roman"/>
                <w:sz w:val="24"/>
                <w:szCs w:val="24"/>
              </w:rPr>
              <w:t>капитального строительства муниципальной собственности муниципального образования Темрюкский район &lt;3&gt;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0B40ED" w:rsidRDefault="00A347F8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B40ED" w:rsidRDefault="00A347F8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lastRenderedPageBreak/>
        <w:t>2) таблицы раздела 1 «Целевые показатели му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ниципальной программы» муниципальной программы изложить в следующей редакции:</w:t>
      </w:r>
    </w:p>
    <w:p w:rsidR="000B40ED" w:rsidRDefault="000B40ED">
      <w:pPr>
        <w:spacing w:after="0" w:line="240" w:lineRule="auto"/>
        <w:ind w:left="1065"/>
        <w:jc w:val="center"/>
        <w:rPr>
          <w:rFonts w:ascii="Times New Roman" w:hAnsi="Times New Roman"/>
          <w:b/>
          <w:sz w:val="28"/>
          <w:szCs w:val="28"/>
        </w:rPr>
      </w:pPr>
    </w:p>
    <w:p w:rsidR="000B40ED" w:rsidRDefault="000B40ED">
      <w:pPr>
        <w:spacing w:after="0" w:line="240" w:lineRule="auto"/>
        <w:ind w:left="1065"/>
        <w:jc w:val="center"/>
        <w:rPr>
          <w:rFonts w:ascii="Times New Roman" w:hAnsi="Times New Roman"/>
          <w:b/>
          <w:sz w:val="28"/>
          <w:szCs w:val="28"/>
        </w:rPr>
      </w:pPr>
    </w:p>
    <w:p w:rsidR="000B40ED" w:rsidRDefault="00A347F8">
      <w:pPr>
        <w:spacing w:after="0" w:line="240" w:lineRule="auto"/>
        <w:ind w:left="106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«ЦЕЛЕВЫЕ ПОКАЗАТЕЛИ МУНИЦИПАЛЬНОЙ ПРОГРАММЫ</w:t>
      </w:r>
    </w:p>
    <w:p w:rsidR="000B40ED" w:rsidRDefault="00A347F8">
      <w:pPr>
        <w:spacing w:after="0" w:line="240" w:lineRule="auto"/>
        <w:ind w:left="1065" w:right="-3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«Обеспечение безопасности населения»</w:t>
      </w:r>
    </w:p>
    <w:tbl>
      <w:tblPr>
        <w:tblW w:w="148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89"/>
        <w:gridCol w:w="5186"/>
        <w:gridCol w:w="851"/>
        <w:gridCol w:w="995"/>
        <w:gridCol w:w="1279"/>
        <w:gridCol w:w="1135"/>
        <w:gridCol w:w="1132"/>
        <w:gridCol w:w="1152"/>
        <w:gridCol w:w="1135"/>
        <w:gridCol w:w="1102"/>
      </w:tblGrid>
      <w:tr w:rsidR="000B40ED"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714">
              <w:r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0B40ED"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Отчетный 2020 год </w:t>
            </w:r>
            <w:hyperlink w:anchor="P714">
              <w:r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</w:tbl>
    <w:p w:rsidR="000B40ED" w:rsidRDefault="000B40E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8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86"/>
        <w:gridCol w:w="5177"/>
        <w:gridCol w:w="12"/>
        <w:gridCol w:w="842"/>
        <w:gridCol w:w="9"/>
        <w:gridCol w:w="995"/>
        <w:gridCol w:w="18"/>
        <w:gridCol w:w="1245"/>
        <w:gridCol w:w="16"/>
        <w:gridCol w:w="1116"/>
        <w:gridCol w:w="19"/>
        <w:gridCol w:w="1120"/>
        <w:gridCol w:w="12"/>
        <w:gridCol w:w="1113"/>
        <w:gridCol w:w="39"/>
        <w:gridCol w:w="1102"/>
        <w:gridCol w:w="33"/>
        <w:gridCol w:w="1102"/>
      </w:tblGrid>
      <w:tr w:rsidR="000B40ED">
        <w:trPr>
          <w:tblHeader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1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территории муниципального образовании Темрюкский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Охват обслуживанием аппаратуры  автоматизированной системы централизованного оповещения населения в случае угрозы возникновения чрезвычайных ситуаций,   в том числе мероприятия по мониторингу </w:t>
            </w:r>
            <w:r>
              <w:rPr>
                <w:rFonts w:ascii="Times New Roman" w:hAnsi="Times New Roman"/>
                <w:sz w:val="24"/>
                <w:szCs w:val="24"/>
              </w:rPr>
              <w:t>реки, протекающей по территории муниципального образования Темрюкский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и проведение тренировок (учений) по действиям населения по сигналам экстренного оповещения об угрозе чрезвычайной ситуации и реагирования на происшествия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функционирующих  </w:t>
            </w:r>
            <w:r>
              <w:rPr>
                <w:rFonts w:ascii="Times New Roman" w:hAnsi="Times New Roman"/>
                <w:sz w:val="24"/>
                <w:szCs w:val="24"/>
              </w:rPr>
              <w:t>аппаратно-программных комплексов видеоконтроля и видеофиксации сегмента    аппаратно-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программного комплекса «Безопасный город»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обработанных вызовов оператором «Системы 112»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44410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44495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44530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61420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формированию и утверждению списков граждан Российской Федерации,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результате этих чрезвычайных ситуаций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1.7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по организация первоочередного жизнеобеспечения населения муниципального образования Темрюкский район   на случай возникновения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чрезвычайной ситуации природного и техногенного характера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%</w:t>
            </w:r>
          </w:p>
        </w:tc>
        <w:tc>
          <w:tcPr>
            <w:tcW w:w="1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100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0</w:t>
            </w:r>
          </w:p>
        </w:tc>
      </w:tr>
      <w:tr w:rsidR="000B40ED"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69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2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организации профессиональной деятельности аварийно-спасательной службы муниципального 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Темрюкский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реагирование на вызов (обращение) по чрезвычайным ситуациям и происшествиям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Доля обученных и аттестованных спасателей от общего количества спасателей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0B40ED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приобретенных объектов движимого имущества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40ED">
        <w:tc>
          <w:tcPr>
            <w:tcW w:w="1375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- -- - - - - - - - - - -</w:t>
            </w:r>
          </w:p>
          <w:p w:rsidR="000B40ED" w:rsidRDefault="00A347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714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&lt;1&gt; Отмечается:</w:t>
            </w:r>
          </w:p>
          <w:p w:rsidR="000B40ED" w:rsidRDefault="00A347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целевой показатель определяется на основе данных государственного статистического наблюдения, присваивается статус «1» с указанием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сноске срока представления статистической информации;</w:t>
            </w:r>
          </w:p>
          <w:p w:rsidR="000B40ED" w:rsidRDefault="00A347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0B40ED" w:rsidRDefault="00A347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целевой показатель рассчитывается по методике, включенной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 муниципальной программы, присваивается статус «3».</w:t>
            </w:r>
          </w:p>
          <w:p w:rsidR="000B40ED" w:rsidRDefault="00A347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718"/>
            <w:bookmarkEnd w:id="2"/>
            <w:r>
              <w:rPr>
                <w:rFonts w:ascii="Times New Roman" w:hAnsi="Times New Roman"/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0ED" w:rsidRDefault="000B40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40ED" w:rsidRDefault="00A347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</w:t>
      </w:r>
    </w:p>
    <w:p w:rsidR="000B40ED" w:rsidRDefault="00A347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порядке сбора информации и методике расчета целевых</w:t>
      </w:r>
    </w:p>
    <w:p w:rsidR="000B40ED" w:rsidRDefault="00A347F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показателей муниципальной программы</w:t>
      </w:r>
    </w:p>
    <w:p w:rsidR="000B40ED" w:rsidRDefault="00A347F8">
      <w:pPr>
        <w:widowControl w:val="0"/>
        <w:spacing w:after="0" w:line="240" w:lineRule="auto"/>
        <w:ind w:right="-3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«Обеспечение безопасности </w:t>
      </w:r>
      <w:r>
        <w:rPr>
          <w:rFonts w:ascii="Times New Roman" w:hAnsi="Times New Roman"/>
          <w:b/>
          <w:sz w:val="28"/>
          <w:szCs w:val="28"/>
        </w:rPr>
        <w:t>населения»</w:t>
      </w:r>
    </w:p>
    <w:p w:rsidR="000B40ED" w:rsidRDefault="000B40E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3"/>
        <w:gridCol w:w="2842"/>
        <w:gridCol w:w="850"/>
        <w:gridCol w:w="1558"/>
        <w:gridCol w:w="2983"/>
        <w:gridCol w:w="1983"/>
        <w:gridCol w:w="1861"/>
        <w:gridCol w:w="1924"/>
      </w:tblGrid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Еди ница изме рения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Тенденция развития целевого показателя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формуле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Ответственный за сбор данных и расчет целевого показателя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Временные характеристики целевого показателя &lt;1&gt;</w:t>
            </w:r>
          </w:p>
        </w:tc>
      </w:tr>
    </w:tbl>
    <w:p w:rsidR="000B40ED" w:rsidRDefault="000B40ED">
      <w:pPr>
        <w:spacing w:after="0" w:line="240" w:lineRule="auto"/>
        <w:rPr>
          <w:rFonts w:ascii="Times New Roman" w:eastAsia="Calibri" w:hAnsi="Times New Roman"/>
          <w:sz w:val="6"/>
          <w:szCs w:val="6"/>
          <w:lang w:eastAsia="en-US"/>
        </w:rPr>
      </w:pPr>
    </w:p>
    <w:tbl>
      <w:tblPr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3"/>
        <w:gridCol w:w="2842"/>
        <w:gridCol w:w="850"/>
        <w:gridCol w:w="1558"/>
        <w:gridCol w:w="14"/>
        <w:gridCol w:w="2969"/>
        <w:gridCol w:w="1983"/>
        <w:gridCol w:w="1861"/>
        <w:gridCol w:w="1924"/>
      </w:tblGrid>
      <w:tr w:rsidR="000B40ED">
        <w:trPr>
          <w:tblHeader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Целевые показатели подпрограммы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Охват обслуживанием аппаратуры  автоматизированной системы централизованного оповещения населения в случае угрозы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возникновения чрезвычайных ситуаций,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мероприятия по мониторингу реки, протекающей по территории муниципального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Темрюкский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</w:t>
            </w:r>
            <w:r>
              <w:rPr>
                <w:rFonts w:ascii="Times New Roman" w:hAnsi="Times New Roman"/>
                <w:sz w:val="24"/>
                <w:szCs w:val="24"/>
              </w:rPr>
              <w:t>деляется по формуле: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= Nтр / Nто x 100%, где: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- охват оборудования техническим обслуживанием;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Nтр - количество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подлежащего техническому обслуживанию;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Nто - количество оборудования, на котором проведено техническое обслуживание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По данным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Ежеквартально, не позднее 10 числа, следующего за отчетным кварталом, за отчетный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период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проведение тренировок (учений)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действиям населения по сигналам экстренного оповещения об угрозе чрезвычайной ситуации и реагирования на происшествия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Суммарное значение по количеству проведенных мероприятий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МКУ «Управление по делам ГО и ЧС Тем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рюкского района»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нарастающим итогом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Доля функционирующих  аппаратно-программных комплексов видеоконтроля и видеофиксации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сегмента   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аппаратно-программного комплекса «Безопасный город»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Значение показателя определяется отношением одновременно функционирующих  аппаратно-программных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комплексов видеоконтроля и видеофиксации к общему числу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аппаратно-программных комплексов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данным службы ЕДДС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МКУ «Управление по делам ГО и ЧС Темрюкского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района»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Ежеквартально, не позднее 10 числа, следующего за отчетным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кварталом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обработанных вызовов оператором «Системы 112»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значения показателя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Суммарное значение по количеству обработанных вызовов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службы ЕДДС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кварталом. Нарастающим итогом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Охват населен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ия по выполнению возложенных полномочий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= Nвл / Nжп x 100%, где: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охват населения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по формированию и утверждению списков граждан, лишившихся жилого помещения в результате чрезвычайной ситуации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Nвл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 лиц включенных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список;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Nжп – число лиц лишившихся жилого помещения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МКУ «Управление по делам ГО и ЧС 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емрюкского района»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«Управление по делам ГО и ЧС Темрюкского района»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за отчетный период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формированию и утверждению списков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граждан Российской Федерации,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 результате этих чрезвычайных ситу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аций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формуле: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= Nвл / Nпл x 100%, где: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формированию и утверждению списков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Федерации, пострадавших  в результате чрезвычайной ситуации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регионального и межмуниципального характера на территории Краснодарского края и членов семей граждан Российской Федерации, погибших (умерших) в результате этих чрезвычайных ситуаций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Nвл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 лиц включенных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список;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Nпл – число пострадавших лиц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данн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ым МКУ «Управление по делам ГО и ЧС Темрюкского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района»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МКУ «Управление по делам ГО и ЧС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Темрюкского района»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Ежеквартально, не позднее 10 числа, следующего за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отчетным кварталом. За отчетный период</w:t>
            </w:r>
          </w:p>
        </w:tc>
      </w:tr>
      <w:tr w:rsidR="000B40ED">
        <w:tc>
          <w:tcPr>
            <w:tcW w:w="8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2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по выполнению возложенных полномочий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организация первоочередного жизнеобеспечения населения муниципального образования Темрюкский район   на случай возникновения чрезвычайной ситуации природного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техногенного характера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ф</w:t>
            </w:r>
            <w:r>
              <w:rPr>
                <w:rFonts w:ascii="Times New Roman" w:hAnsi="Times New Roman"/>
                <w:sz w:val="24"/>
                <w:szCs w:val="24"/>
              </w:rPr>
              <w:t>ормуле: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ascii="Times New Roman" w:hAnsi="Times New Roman"/>
                <w:sz w:val="24"/>
                <w:szCs w:val="24"/>
              </w:rPr>
              <w:t>О = Nвл / Nпл x 100%, где: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textAlignment w:val="baselin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Охват населения  пострадавших  в результате чрезвычайной ситуации  на территории муниципального образования Темрюкский район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Nвл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 лиц включенных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список;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Nпл – число пострадавших лиц</w:t>
            </w: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данным МКУ </w:t>
            </w:r>
            <w:r>
              <w:rPr>
                <w:rFonts w:ascii="Times New Roman" w:hAnsi="Times New Roman"/>
                <w:sz w:val="24"/>
                <w:szCs w:val="24"/>
              </w:rPr>
              <w:t>«Управление по делам ГО и ЧС Темрюкского района»</w:t>
            </w:r>
          </w:p>
        </w:tc>
        <w:tc>
          <w:tcPr>
            <w:tcW w:w="1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МКУ «Управление по делам ГО и ЧС Темрюкского района»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Ежеквартально, не позднее 10 числа, следующего за отчетным кварталом. За отчетный период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Целевые показатели подпрограммы  2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Своевременное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реагирование на вызов (обращение) по чрезвычайным ситуациям и происшествиям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отношением количества выездов на аварийно-спасательные работы к количеству вызовов (обращений). Рассчитывается по </w:t>
            </w:r>
            <w:r>
              <w:rPr>
                <w:rFonts w:ascii="Times New Roman" w:hAnsi="Times New Roman"/>
                <w:sz w:val="24"/>
                <w:szCs w:val="24"/>
              </w:rPr>
              <w:t>формуле: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= V / О x 100%, где: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- своевременность реагирования на обращения в %;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 - количество выездов на аварийно-спасательные работы;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- количество обращений (вызовов)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МКУ «АСС» МО ТР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«АСС» МО ТР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Ежеквартально, не позднее 10 числа,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следующего за отчетным кварталом, за отчетный период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Доля обученных и аттестованных спасателей от общего количества спасателей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отношением количества обученных и аттестованных </w:t>
            </w:r>
            <w:r>
              <w:rPr>
                <w:rFonts w:ascii="Times New Roman" w:hAnsi="Times New Roman"/>
                <w:sz w:val="24"/>
                <w:szCs w:val="24"/>
              </w:rPr>
              <w:t>спасателей к количеству спасателей, фактически числящихся в учреждении. Рассчитывается по формуле: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= Ка / Кф x 100%, где: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обученные и аттестованные спасатели в %;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 – количество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обученных и аттестованных спасатели;</w:t>
            </w:r>
          </w:p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Кф - количество спасателей, числящ</w:t>
            </w:r>
            <w:r>
              <w:rPr>
                <w:rFonts w:ascii="Times New Roman" w:hAnsi="Times New Roman"/>
                <w:sz w:val="24"/>
                <w:szCs w:val="24"/>
              </w:rPr>
              <w:t>ихся в учреждении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данным МКУ «АСС» МО ТР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«АСС» МО ТР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за отчетный период</w:t>
            </w:r>
          </w:p>
        </w:tc>
      </w:tr>
      <w:tr w:rsidR="000B40E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tabs>
                <w:tab w:val="left" w:pos="352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Количество приобретенных объектов движимого имущества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Суммарное </w:t>
            </w:r>
            <w:r>
              <w:rPr>
                <w:rFonts w:ascii="Times New Roman" w:hAnsi="Times New Roman"/>
                <w:sz w:val="24"/>
                <w:szCs w:val="24"/>
              </w:rPr>
              <w:t>значение по количеству приобретенных объектов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данным МКУ «АСС» МО ТР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«АСС» МО ТР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Ежеквартально, не позднее 10 числа, следующего за отчетным кварталом, нарастающим итогом</w:t>
            </w:r>
          </w:p>
        </w:tc>
      </w:tr>
      <w:tr w:rsidR="000B40ED">
        <w:tc>
          <w:tcPr>
            <w:tcW w:w="148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&lt;1&gt; Указывается периодичность сбора данных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0B40ED" w:rsidRDefault="00A347F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».</w:t>
      </w:r>
    </w:p>
    <w:p w:rsidR="000B40ED" w:rsidRDefault="00A347F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  <w:t>2. В приложении 1 к муниципальной программе:</w:t>
      </w:r>
    </w:p>
    <w:p w:rsidR="000B40ED" w:rsidRDefault="00A347F8">
      <w:pPr>
        <w:widowControl w:val="0"/>
        <w:tabs>
          <w:tab w:val="left" w:pos="317"/>
        </w:tabs>
        <w:spacing w:after="0" w:line="240" w:lineRule="auto"/>
        <w:ind w:left="3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>1) в паспорте подпрограммы «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Мероприятия по предупреждению и ликвидации чрезвычайных ситуаций, стихийных бедствий на территории муниципального образовании Темрюкский район</w:t>
      </w:r>
      <w:r>
        <w:rPr>
          <w:rFonts w:ascii="Times New Roman" w:eastAsia="Calibri" w:hAnsi="Times New Roman"/>
          <w:sz w:val="28"/>
          <w:szCs w:val="28"/>
          <w:lang w:eastAsia="en-US"/>
        </w:rPr>
        <w:t>» (далее – подпрограмма 1):</w:t>
      </w:r>
    </w:p>
    <w:p w:rsidR="000B40ED" w:rsidRDefault="00A347F8">
      <w:pPr>
        <w:widowControl w:val="0"/>
        <w:tabs>
          <w:tab w:val="left" w:pos="317"/>
        </w:tabs>
        <w:spacing w:after="0" w:line="240" w:lineRule="auto"/>
        <w:ind w:left="34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а) позицию «Участники подпрограммы» подпрограммы 1 изложить в следующей редакции: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:rsidR="000B40ED" w:rsidRDefault="00A347F8">
      <w:pPr>
        <w:widowControl w:val="0"/>
        <w:tabs>
          <w:tab w:val="left" w:pos="317"/>
        </w:tabs>
        <w:spacing w:after="0" w:line="240" w:lineRule="auto"/>
        <w:ind w:left="3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</w:p>
    <w:tbl>
      <w:tblPr>
        <w:tblStyle w:val="af8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8942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Участники подпрограммы</w:t>
            </w:r>
          </w:p>
        </w:tc>
        <w:tc>
          <w:tcPr>
            <w:tcW w:w="8941" w:type="dxa"/>
          </w:tcPr>
          <w:p w:rsidR="000B40ED" w:rsidRDefault="00A347F8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0B40ED" w:rsidRDefault="00A347F8">
      <w:pPr>
        <w:widowControl w:val="0"/>
        <w:tabs>
          <w:tab w:val="left" w:pos="317"/>
        </w:tabs>
        <w:spacing w:after="0" w:line="240" w:lineRule="auto"/>
        <w:ind w:left="34" w:firstLine="709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0B40ED" w:rsidRDefault="00A347F8">
      <w:pPr>
        <w:widowControl w:val="0"/>
        <w:tabs>
          <w:tab w:val="left" w:pos="317"/>
        </w:tabs>
        <w:spacing w:after="0" w:line="240" w:lineRule="auto"/>
        <w:ind w:left="34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б) позицию «Задачи подпрограммы» подпрограммы 1 изложить в следующей редакции:                                                                                                                                                        </w:t>
      </w:r>
    </w:p>
    <w:p w:rsidR="000B40ED" w:rsidRDefault="00A347F8">
      <w:pPr>
        <w:widowControl w:val="0"/>
        <w:tabs>
          <w:tab w:val="left" w:pos="317"/>
        </w:tabs>
        <w:spacing w:after="0" w:line="240" w:lineRule="auto"/>
        <w:ind w:left="3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</w:p>
    <w:tbl>
      <w:tblPr>
        <w:tblStyle w:val="af8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8942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8941" w:type="dxa"/>
          </w:tcPr>
          <w:p w:rsidR="000B40ED" w:rsidRDefault="00A347F8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и обеспечение деятельности аппарата казенного учреждения.</w:t>
            </w:r>
          </w:p>
          <w:p w:rsidR="000B40ED" w:rsidRDefault="00A347F8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ситуаций.</w:t>
            </w:r>
          </w:p>
          <w:p w:rsidR="000B40ED" w:rsidRDefault="00A347F8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/>
                <w:sz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функционирования системы управления силами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средствами защиты населения и территорий от чрезвычайных ситуаций.</w:t>
            </w:r>
          </w:p>
          <w:p w:rsidR="000B40ED" w:rsidRDefault="00A347F8">
            <w:pPr>
              <w:widowControl w:val="0"/>
              <w:spacing w:after="0" w:line="240" w:lineRule="auto"/>
              <w:ind w:left="34" w:right="1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Создание, хранение, использование и восполнение резерва материальных ресурсов муниципального образования Темрюкс</w:t>
            </w:r>
            <w:r>
              <w:rPr>
                <w:rFonts w:ascii="Times New Roman" w:hAnsi="Times New Roman"/>
                <w:sz w:val="24"/>
                <w:szCs w:val="24"/>
              </w:rPr>
              <w:t>кий район для ликвидации чрезвычайных ситуаций муниципального характера.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»;</w:t>
      </w:r>
    </w:p>
    <w:p w:rsidR="000B40ED" w:rsidRDefault="00A34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в) позицию «Перечень целевых показателей подпрограммы» подпрограммы 1 изложить в следующей редакции:</w:t>
      </w:r>
    </w:p>
    <w:p w:rsidR="000B40ED" w:rsidRDefault="00A34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10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9083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целевых показателей подпрограммы</w:t>
            </w:r>
          </w:p>
        </w:tc>
        <w:tc>
          <w:tcPr>
            <w:tcW w:w="9082" w:type="dxa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Охват обслуживанием аппаратуры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автоматизированной системы централизованного оповещения населения в случае угрозы возникновения чрезвычайных ситуаций,  в том числе мероприятия по мониторингу реки, протекающей по территории муниципального образования Темрюкский район, в целях анализа об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Организация и проведение тренировок (учений) по действиям населения по сигналам экстренног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оповещения об угрозе чрезвычайной ситуации и реагирования на происшествия.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Доля функционирующих аппаратно – программных комплексов видеоконтроля и видеофиксации </w:t>
            </w:r>
            <w:r>
              <w:rPr>
                <w:rFonts w:ascii="Times New Roman" w:hAnsi="Times New Roman"/>
                <w:sz w:val="24"/>
                <w:szCs w:val="24"/>
              </w:rPr>
              <w:t>сегмента аппаратно – программного комплекса «Безопасный город».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Количество обработанных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вызовов оператором «Системы 112».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формированию и утверждению списков граждан, лишившихся жилого помещения в результате чрезвычайной ситуации.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Охват населения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выполнению возложенных полномочи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й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 формированию и утверждению списков граждан Российской Федерации, пострадавших 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Федерации, погибших (умер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ших) в результате этих чрезвычайных ситуаций.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Организация первоочередного жизнеобеспечения населения муниципального образования Темрюкский район   на случай возникновения чрезвычайной ситуации природного и техногенного характера.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»;</w:t>
      </w:r>
    </w:p>
    <w:p w:rsidR="000B40ED" w:rsidRDefault="00A347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г) позицию «Проект</w:t>
      </w:r>
      <w:r>
        <w:rPr>
          <w:rFonts w:ascii="Times New Roman" w:eastAsia="Calibri" w:hAnsi="Times New Roman"/>
          <w:sz w:val="28"/>
          <w:szCs w:val="28"/>
          <w:lang w:eastAsia="en-US"/>
        </w:rPr>
        <w:t>ы и (или) программы» подпрограммы 1 изложить в следующей редакции:</w:t>
      </w:r>
    </w:p>
    <w:p w:rsidR="000B40ED" w:rsidRDefault="00A34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Style w:val="af8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8942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Проекты и (или) программы</w:t>
            </w:r>
          </w:p>
        </w:tc>
        <w:tc>
          <w:tcPr>
            <w:tcW w:w="8941" w:type="dxa"/>
          </w:tcPr>
          <w:p w:rsidR="000B40ED" w:rsidRDefault="00A347F8">
            <w:pPr>
              <w:widowControl w:val="0"/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Муниципальный проект «Безопасный район»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»;</w:t>
      </w:r>
    </w:p>
    <w:p w:rsidR="000B40ED" w:rsidRDefault="00A347F8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позицию «Этапы и сроки реализации подпрограммы» подпрограммы 1 изложить в следующей редакции:</w:t>
      </w:r>
    </w:p>
    <w:p w:rsidR="000B40ED" w:rsidRDefault="000B40E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B40ED" w:rsidRDefault="00A347F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</w:p>
    <w:tbl>
      <w:tblPr>
        <w:tblStyle w:val="af8"/>
        <w:tblW w:w="14709" w:type="dxa"/>
        <w:tblLayout w:type="fixed"/>
        <w:tblLook w:val="04A0" w:firstRow="1" w:lastRow="0" w:firstColumn="1" w:lastColumn="0" w:noHBand="0" w:noVBand="1"/>
      </w:tblPr>
      <w:tblGrid>
        <w:gridCol w:w="5777"/>
        <w:gridCol w:w="8932"/>
      </w:tblGrid>
      <w:tr w:rsidR="000B40ED">
        <w:tc>
          <w:tcPr>
            <w:tcW w:w="5777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сроки реализации подпрограммы</w:t>
            </w:r>
          </w:p>
        </w:tc>
        <w:tc>
          <w:tcPr>
            <w:tcW w:w="8931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не предусмотрены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2022-2026 годы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»;</w:t>
      </w:r>
    </w:p>
    <w:p w:rsidR="000B40ED" w:rsidRDefault="00A347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е) позицию «Объем финансирования подпрограммы» подпрограммы 1 изложить в следующей редакции:</w:t>
      </w:r>
    </w:p>
    <w:p w:rsidR="000B40ED" w:rsidRDefault="00A34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Style w:val="af8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1"/>
        <w:gridCol w:w="2024"/>
        <w:gridCol w:w="1841"/>
        <w:gridCol w:w="1701"/>
        <w:gridCol w:w="1561"/>
        <w:gridCol w:w="1813"/>
      </w:tblGrid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 подпрограммы, тыс. рублей &lt;1&gt;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916" w:type="dxa"/>
            <w:gridSpan w:val="4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разрезе источников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финансирования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2024" w:type="dxa"/>
            <w:vMerge/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55 361,6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21 381,0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58 513,8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58 450,8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34 805,9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34 742,9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20 942,4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20 968,7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190 592,4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34 232,6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156 359,8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14600" w:type="dxa"/>
            <w:gridSpan w:val="6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40 349,2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33 854,6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6 494,6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2024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184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93 789,6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1561" w:type="dxa"/>
          </w:tcPr>
          <w:p w:rsidR="000B40ED" w:rsidRDefault="00A347F8">
            <w:pPr>
              <w:pStyle w:val="a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59 935,0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14600" w:type="dxa"/>
            <w:gridSpan w:val="6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расходы, связанные с осуществлением капитальных вложений в объекты капитального строительства муниципальной собственности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Темрюкский район &lt;2&gt;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  <w:tr w:rsidR="000B40ED">
        <w:tc>
          <w:tcPr>
            <w:tcW w:w="5660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1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13" w:type="dxa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0B40ED" w:rsidRDefault="00A347F8">
      <w:pPr>
        <w:widowControl w:val="0"/>
        <w:spacing w:after="0" w:line="240" w:lineRule="auto"/>
        <w:ind w:left="360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0B40ED" w:rsidRDefault="00A347F8">
      <w:pPr>
        <w:widowControl w:val="0"/>
        <w:spacing w:after="0" w:line="240" w:lineRule="auto"/>
        <w:ind w:left="360"/>
        <w:jc w:val="right"/>
        <w:outlineLvl w:val="2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2) таблицу раздела 1 «Перечень мероприятий подпрограммы» подпрограммы 1 изложить в следующей редакции:  </w:t>
      </w:r>
    </w:p>
    <w:p w:rsidR="000B40ED" w:rsidRDefault="000B40ED">
      <w:pPr>
        <w:widowControl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B40ED" w:rsidRDefault="00A347F8">
      <w:pPr>
        <w:widowControl w:val="0"/>
        <w:spacing w:after="0" w:line="240" w:lineRule="auto"/>
        <w:ind w:left="360"/>
        <w:jc w:val="center"/>
        <w:outlineLvl w:val="2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ПЕРЕЧЕНЬ МЕРОПРИЯТИЙ ПОДПРОГРАММЫ</w:t>
      </w:r>
    </w:p>
    <w:p w:rsidR="000B40ED" w:rsidRDefault="00A347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Мероприятия по предупреждению и ликвидации чрезвычайных ситуаций, стихийных бедствий на территории муниципального </w:t>
      </w:r>
      <w:r>
        <w:rPr>
          <w:rFonts w:ascii="Times New Roman" w:hAnsi="Times New Roman"/>
          <w:b/>
          <w:sz w:val="28"/>
          <w:szCs w:val="28"/>
        </w:rPr>
        <w:t>образования Темрюкский район»</w:t>
      </w:r>
    </w:p>
    <w:p w:rsidR="000B40ED" w:rsidRDefault="000B40ED">
      <w:pPr>
        <w:tabs>
          <w:tab w:val="left" w:pos="3920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502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995"/>
        <w:gridCol w:w="2273"/>
        <w:gridCol w:w="637"/>
        <w:gridCol w:w="1064"/>
        <w:gridCol w:w="1276"/>
        <w:gridCol w:w="1424"/>
        <w:gridCol w:w="1270"/>
        <w:gridCol w:w="1280"/>
        <w:gridCol w:w="709"/>
        <w:gridCol w:w="2145"/>
        <w:gridCol w:w="1953"/>
      </w:tblGrid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>
              <w:r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распорядитель (распорядитель) </w:t>
            </w:r>
            <w:r>
              <w:rPr>
                <w:rFonts w:ascii="Times New Roman" w:hAnsi="Times New Roman"/>
                <w:sz w:val="24"/>
                <w:szCs w:val="24"/>
              </w:rPr>
              <w:t>бюджетных средств, исполнитель</w:t>
            </w: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cantSplit/>
          <w:trHeight w:val="1821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40ED" w:rsidRDefault="000B40ED">
      <w:pPr>
        <w:spacing w:after="0" w:line="240" w:lineRule="auto"/>
        <w:rPr>
          <w:rFonts w:ascii="Times New Roman" w:eastAsia="Calibri" w:hAnsi="Times New Roman"/>
          <w:sz w:val="6"/>
          <w:szCs w:val="6"/>
          <w:lang w:eastAsia="en-US"/>
        </w:rPr>
      </w:pPr>
    </w:p>
    <w:tbl>
      <w:tblPr>
        <w:tblW w:w="1502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995"/>
        <w:gridCol w:w="2273"/>
        <w:gridCol w:w="637"/>
        <w:gridCol w:w="1064"/>
        <w:gridCol w:w="1276"/>
        <w:gridCol w:w="1424"/>
        <w:gridCol w:w="1270"/>
        <w:gridCol w:w="1280"/>
        <w:gridCol w:w="739"/>
        <w:gridCol w:w="2115"/>
        <w:gridCol w:w="1953"/>
      </w:tblGrid>
      <w:tr w:rsidR="000B40ED">
        <w:trPr>
          <w:tblHeader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40ED">
        <w:trPr>
          <w:trHeight w:val="17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  <w:tc>
          <w:tcPr>
            <w:tcW w:w="117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tabs>
                <w:tab w:val="left" w:pos="57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высокого уровня безопасности жителей и гостей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основе систем мониторинга основных параметров функционирования поселений на территории района</w:t>
            </w:r>
          </w:p>
        </w:tc>
      </w:tr>
      <w:tr w:rsidR="000B40ED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  <w:tc>
          <w:tcPr>
            <w:tcW w:w="117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обеспечение деятельности аппарата казенного учреждения</w:t>
            </w:r>
          </w:p>
        </w:tc>
      </w:tr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hAnsi="Times New Roman"/>
                <w:sz w:val="24"/>
                <w:szCs w:val="24"/>
              </w:rPr>
              <w:t>«Управление по делам ГО и ЧС Темрюкского района»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14 886,4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14 886,4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функций казенного учреждения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-100%.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Приобретение материальных запасов: ГСМ, автозапчасти,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аккумуляторные батареи, канцелярских товаров, хозяйственных товаров,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комплектующих к ПК, подключение МВД к АПК «Безопасный город» -  100%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Администрация муниципального образования Темрюкский район (далее – Администрация),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МКУ «Управление по делам ГО и ЧС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Темрюкского района»</w:t>
            </w: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17 478,1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17 478,1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644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20 527,1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20 527,1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644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644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94 676,7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94 676,7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4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 по мониторингу реки, протекающей по территории 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образования Темрюкский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Ежегодное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оборудования автоматизирован-ной системы оперативного контроля и мониторинга паводковой ситуации на территории муниципального образования Темрюкский район – 1 ед.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246,9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1595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361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361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423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1 568,5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1 568,5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  <w:tc>
          <w:tcPr>
            <w:tcW w:w="1175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полномочий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Охват населения по выполнению возложенных полномочий по формированию и утверждению списков граждан, лишившихся жилого п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омещения в результате чрезвычайной ситуации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наступлении случая -            100% выполнение функций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003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формированию и утверждению списков граждан Российской Федерации, пострадавших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результате чрезвычайной ситуации регионального и межмуниципального характера на территории Краснодарского края и членов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семей граждан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 результате этих чрезвычайных ситуаций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наступл</w:t>
            </w:r>
            <w:r>
              <w:rPr>
                <w:rFonts w:ascii="Times New Roman" w:hAnsi="Times New Roman"/>
                <w:sz w:val="24"/>
                <w:szCs w:val="24"/>
              </w:rPr>
              <w:t>ении случая -            100% выполнение функций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1.3</w:t>
            </w:r>
          </w:p>
        </w:tc>
        <w:tc>
          <w:tcPr>
            <w:tcW w:w="117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системы управления силами и средствами защиты населения и территорий от чрезвычайных ситуаций</w:t>
            </w:r>
          </w:p>
        </w:tc>
      </w:tr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ероприятия для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предупреждения чрезвычайных ситуаций на территории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муниципального образования Темрюкский район,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рамках муниципального проекта «Безопасный район»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40 349,2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33 854,6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6 494,6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изготовление графического материала -                 1 ед.;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ПСД по созданию муници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пальной системы оповещения населения –                  1 ед.; приобретение и установка видеокамер – 197 шт., прокладка волоконно-оптических линий связи, приобретение сопутствующего серверного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коммутационного оборудования; 2023 год: приобретение СРУ –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шт. и монтаж муниципальной автоматизированной системы централизованного оповещения населения;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системы видеонаблюдения (пос.Кучугуры, ст-ца Голубицкая, пос.Волна, ст-ца Ахтанизовская, пос.Пересыпь, Новотаманское и Запорожское сельские поселения).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год: приобретение и монтаж СРУ – 15 шт.; приобретение и монтаж АГК – 1 шт.;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монтаж пожарных извещателей.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60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93 789,6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33 854,6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59 935,0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4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1.3.1.1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числе: участие в предупреждении чрезвычайных ситуаций в части развития систем видеонаблюдения 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образования (приобретение камер обзорного видеонаблюдения)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7 605,0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3 954,6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3 650,4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Приобретение: купольных видеокамер – 13 шт.;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направленных видеокамер – 52 шт.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1595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361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361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423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7 605,0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3 954,6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3 650,4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40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1.3.1.2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числе: участие в предупреждении чрезвычайных ситуаций в части создания комплексной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системы видеонаблюдения (приобретение камер обзорного видеонаблюдения, прокладка волоконно-оптических линий связи, приобретение сопутствующего серверного и коммутационного оборудования)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муниципального образования Темрюкский район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29 91</w:t>
            </w: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29 900,0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камер обзорного видеонаблюдения – 120 шт., прокладка волоконно-оптических линий связи, приобретение сопутствующего серверного и коммутационного оборудования.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района»</w:t>
            </w:r>
          </w:p>
        </w:tc>
      </w:tr>
      <w:tr w:rsidR="000B40ED">
        <w:trPr>
          <w:trHeight w:val="976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624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408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1136"/>
        </w:trPr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29 911,0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29 900,0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1.3.1.3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автономными дымовыми пожарными извещателями </w:t>
            </w:r>
            <w:r>
              <w:rPr>
                <w:rFonts w:ascii="Times New Roman" w:hAnsi="Times New Roman"/>
                <w:sz w:val="24"/>
                <w:szCs w:val="24"/>
              </w:rPr>
              <w:t>мест проживания малоимущих многодетных семей, семей, находящихся в трудной жизненной ситуации, в социально опасном положении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монтаж пожарных извещателей.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Администрация, МКУ «Управление по делам ГО и ЧС Темрюкского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района»</w:t>
            </w: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2 067,2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2 067,2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2 067,2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2 067,2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1.4</w:t>
            </w:r>
          </w:p>
        </w:tc>
        <w:tc>
          <w:tcPr>
            <w:tcW w:w="11758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Создание, хранение, использование и восполнение резерва </w:t>
            </w:r>
            <w:r>
              <w:rPr>
                <w:rFonts w:ascii="Times New Roman" w:hAnsi="Times New Roman"/>
                <w:sz w:val="24"/>
                <w:szCs w:val="24"/>
              </w:rPr>
              <w:t>материальных ресурсов муниципального образования Темрюкский район для ликвидации чрезвычайных ситуаций муниципального характера</w:t>
            </w:r>
          </w:p>
        </w:tc>
      </w:tr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созданию, хранению, использованию и восполнению резерва материальных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ресурсов муниципального образования Т</w:t>
            </w:r>
            <w:r>
              <w:rPr>
                <w:rFonts w:ascii="Times New Roman" w:hAnsi="Times New Roman"/>
                <w:sz w:val="24"/>
                <w:szCs w:val="24"/>
              </w:rPr>
              <w:t>емрюкский район для ликвидации чрезвычайных ситуаций муниципального характера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уровня созданного резерва материальных ресурсов – 100%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95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1 254,5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A347F8">
            <w:pPr>
              <w:pStyle w:val="af3"/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Задача 1.5</w:t>
            </w:r>
          </w:p>
        </w:tc>
        <w:tc>
          <w:tcPr>
            <w:tcW w:w="117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A347F8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первоочередного жизнеобеспечения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Темрюкский район, на случай возникновения чрезвычайной ситуации природного и техногенного характера</w:t>
            </w:r>
          </w:p>
        </w:tc>
      </w:tr>
      <w:tr w:rsidR="000B40ED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A347F8">
            <w:pPr>
              <w:pStyle w:val="af3"/>
            </w:pPr>
            <w:r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организация первоочередного жизнеобеспечения населения муниципального образования Темрюкский район   на </w:t>
            </w:r>
            <w:r>
              <w:rPr>
                <w:rFonts w:ascii="Times New Roman" w:hAnsi="Times New Roman"/>
                <w:sz w:val="24"/>
                <w:szCs w:val="24"/>
              </w:rPr>
              <w:t>случай возникновения чрезвычайной ситуации природного и техногенного характера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При наступлении случая -            100% выполнение функций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493,6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493,6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493,6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493,6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3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55 361,6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21 381,0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9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58 513,8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58 450,8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34 805,9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34 742,9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20 942,4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20 879,4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20 968,7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20 905,7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190 592,4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34 232,6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156 359,8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</w:pPr>
            <w:r>
              <w:rPr>
                <w:rFonts w:ascii="Times New Roman" w:hAnsi="Times New Roman" w:cs="Times New Roman"/>
              </w:rPr>
              <w:t>40 349,2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33 854,6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</w:pPr>
            <w:r>
              <w:rPr>
                <w:rFonts w:ascii="Times New Roman" w:hAnsi="Times New Roman" w:cs="Times New Roman"/>
              </w:rPr>
              <w:t xml:space="preserve"> 6 494,6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4"/>
              <w:jc w:val="center"/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39 718,2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13 722,2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5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0B40ED"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93 789,6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33 854,6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59 935,0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15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pStyle w:val="af3"/>
              <w:rPr>
                <w:rFonts w:ascii="Times New Roman" w:hAnsi="Times New Roman" w:cs="Times New Roman"/>
              </w:rPr>
            </w:pPr>
          </w:p>
        </w:tc>
      </w:tr>
      <w:tr w:rsidR="000B40ED">
        <w:tc>
          <w:tcPr>
            <w:tcW w:w="15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pStyle w:val="ConsPlusNormal"/>
              <w:ind w:firstLine="7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--------------------------------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&lt;1&gt; Отмечаются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в следующих случаях: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исваивается статус «1»;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присваивается статус «2»;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мероприятие является мероприятием муниципальных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присваивается статус «4».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0B40ED" w:rsidRDefault="00A347F8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</w:t>
            </w:r>
            <w:r>
              <w:rPr>
                <w:rFonts w:ascii="Times New Roman" w:hAnsi="Times New Roman"/>
                <w:sz w:val="24"/>
                <w:szCs w:val="24"/>
              </w:rPr>
              <w:t>и основное мероприятие частично содержит финансовое обеспечение муниципального проекта.</w:t>
            </w:r>
          </w:p>
        </w:tc>
      </w:tr>
    </w:tbl>
    <w:p w:rsidR="000B40ED" w:rsidRDefault="00A347F8">
      <w:pPr>
        <w:spacing w:after="0" w:line="240" w:lineRule="auto"/>
        <w:ind w:right="-314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0B40ED" w:rsidRDefault="00A347F8">
      <w:pPr>
        <w:pStyle w:val="af0"/>
        <w:numPr>
          <w:ilvl w:val="0"/>
          <w:numId w:val="2"/>
        </w:numPr>
        <w:rPr>
          <w:rFonts w:ascii="Times New Roman" w:eastAsia="Calibri" w:hAnsi="Times New Roman"/>
          <w:sz w:val="6"/>
          <w:szCs w:val="6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В приложении 2 к муниципальной программе:</w:t>
      </w:r>
    </w:p>
    <w:p w:rsidR="000B40ED" w:rsidRDefault="00A347F8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1) в паспорте подпрограммы «</w:t>
      </w:r>
      <w:r>
        <w:rPr>
          <w:rFonts w:ascii="Times New Roman" w:eastAsia="Calibri" w:hAnsi="Times New Roman"/>
          <w:sz w:val="28"/>
          <w:szCs w:val="28"/>
          <w:lang w:eastAsia="en-US"/>
        </w:rPr>
        <w:t>Мероприятия по организации профессиональной деятельности аварийно-спасательной службы муниципа</w:t>
      </w:r>
      <w:r>
        <w:rPr>
          <w:rFonts w:ascii="Times New Roman" w:eastAsia="Calibri" w:hAnsi="Times New Roman"/>
          <w:sz w:val="28"/>
          <w:szCs w:val="28"/>
          <w:lang w:eastAsia="en-US"/>
        </w:rPr>
        <w:t>льного образования Темрюкский район»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 (далее – подпрограмма 2):</w:t>
      </w:r>
    </w:p>
    <w:p w:rsidR="000B40ED" w:rsidRDefault="00A347F8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а) позицию «Участники подпрограммы» подпрограммы 2 изложить в следующей редакции:</w:t>
      </w:r>
    </w:p>
    <w:p w:rsidR="000B40ED" w:rsidRDefault="00A347F8">
      <w:pPr>
        <w:spacing w:after="0" w:line="240" w:lineRule="auto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</w:p>
    <w:tbl>
      <w:tblPr>
        <w:tblStyle w:val="af8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9083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Участники подпрограммы</w:t>
            </w:r>
          </w:p>
        </w:tc>
        <w:tc>
          <w:tcPr>
            <w:tcW w:w="9082" w:type="dxa"/>
          </w:tcPr>
          <w:p w:rsidR="000B40ED" w:rsidRDefault="00A347F8">
            <w:pPr>
              <w:widowControl w:val="0"/>
              <w:tabs>
                <w:tab w:val="left" w:pos="4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0B40ED" w:rsidRDefault="00A347F8">
      <w:pPr>
        <w:spacing w:after="0" w:line="240" w:lineRule="auto"/>
        <w:ind w:firstLine="709"/>
        <w:jc w:val="right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»;</w:t>
      </w:r>
    </w:p>
    <w:p w:rsidR="000B40ED" w:rsidRDefault="00A347F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позицию «Перечень целевых показателей подпрограммы» </w:t>
      </w:r>
      <w:r>
        <w:rPr>
          <w:rFonts w:ascii="Times New Roman" w:hAnsi="Times New Roman"/>
          <w:sz w:val="28"/>
          <w:szCs w:val="28"/>
        </w:rPr>
        <w:t>подпрограммы 2 изложить в следующей редакции:</w:t>
      </w:r>
    </w:p>
    <w:p w:rsidR="000B40ED" w:rsidRDefault="00A34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</w:p>
    <w:tbl>
      <w:tblPr>
        <w:tblStyle w:val="10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9083"/>
      </w:tblGrid>
      <w:tr w:rsidR="000B40ED">
        <w:tc>
          <w:tcPr>
            <w:tcW w:w="5659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целевых показателей подпрограммы</w:t>
            </w:r>
          </w:p>
        </w:tc>
        <w:tc>
          <w:tcPr>
            <w:tcW w:w="9082" w:type="dxa"/>
          </w:tcPr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Своевременное реагирование на вызов (обращение) по чрезвычайным ситуациям и происшествиям.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обученных и аттестованных спасателей от общего количества спасате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лей.</w:t>
            </w:r>
          </w:p>
          <w:p w:rsidR="000B40ED" w:rsidRDefault="00A347F8">
            <w:pPr>
              <w:widowControl w:val="0"/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Количество приобретенных объектов движимого имущества.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»;</w:t>
      </w:r>
    </w:p>
    <w:p w:rsidR="000B40ED" w:rsidRDefault="000B40ED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</w:p>
    <w:p w:rsidR="000B40ED" w:rsidRDefault="00A347F8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позицию «Этапы и сроки реализации подпрограммы» подпрограммы 2 изложить в следующей редакции:</w:t>
      </w:r>
    </w:p>
    <w:p w:rsidR="000B40ED" w:rsidRDefault="00A347F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</w:p>
    <w:tbl>
      <w:tblPr>
        <w:tblStyle w:val="af8"/>
        <w:tblW w:w="147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2"/>
        <w:gridCol w:w="9607"/>
      </w:tblGrid>
      <w:tr w:rsidR="000B40ED">
        <w:tc>
          <w:tcPr>
            <w:tcW w:w="5102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9606" w:type="dxa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Этапы не предусмотрены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2022-2026 годы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»;</w:t>
      </w:r>
    </w:p>
    <w:p w:rsidR="000B40ED" w:rsidRDefault="00A347F8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 xml:space="preserve">г) </w:t>
      </w: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позицию «Объем финансирования подпрограммы» подпрограммы 2 изложить в следующей редакции:</w:t>
      </w:r>
    </w:p>
    <w:p w:rsidR="000B40ED" w:rsidRDefault="000B40E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0B40ED">
      <w:pPr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  <w:lang w:eastAsia="zh-CN"/>
        </w:rPr>
      </w:pPr>
    </w:p>
    <w:p w:rsidR="000B40ED" w:rsidRDefault="00A347F8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        </w:t>
      </w:r>
    </w:p>
    <w:tbl>
      <w:tblPr>
        <w:tblW w:w="1474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092"/>
        <w:gridCol w:w="1883"/>
        <w:gridCol w:w="1844"/>
        <w:gridCol w:w="1417"/>
        <w:gridCol w:w="1844"/>
        <w:gridCol w:w="2662"/>
      </w:tblGrid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 подпрограммы, тыс. рублей &lt;1&gt;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20 039,6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20 039,6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63 180,7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63 180,7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157 575,2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157 575,2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14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14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расходы, связанные с </w:t>
            </w:r>
            <w:r>
              <w:rPr>
                <w:rFonts w:ascii="Times New Roman" w:hAnsi="Times New Roman"/>
                <w:sz w:val="24"/>
                <w:szCs w:val="24"/>
              </w:rPr>
              <w:t>осуществлением капитальных вложений в объекты капитального строительства муниципальной собственности муниципального образования Темрюкский район &lt;2&gt;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40ED"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B40ED" w:rsidRDefault="00A347F8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»;</w:t>
      </w:r>
    </w:p>
    <w:p w:rsidR="000B40ED" w:rsidRDefault="00A347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 xml:space="preserve">2) таблицу раздела 1 «Перечень мероприятий подпрограммы» подпрограммы 2 изложить в следующей редакции:  </w:t>
      </w:r>
    </w:p>
    <w:p w:rsidR="000B40ED" w:rsidRDefault="000B40E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B40ED" w:rsidRDefault="000B40E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B40ED" w:rsidRDefault="000B40E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B40ED" w:rsidRDefault="00A347F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«ПЕРЕЧЕНЬ МЕРОПРИЯТИЙ ПОДПРОГРАММЫ</w:t>
      </w:r>
    </w:p>
    <w:p w:rsidR="000B40ED" w:rsidRDefault="00A347F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«Мероприятия по организации профессиональной деятельности аварийно-спасательной службы муниципального образова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ния Темрюкский район»</w:t>
      </w:r>
    </w:p>
    <w:p w:rsidR="000B40ED" w:rsidRDefault="000B40E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60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3"/>
        <w:gridCol w:w="2019"/>
        <w:gridCol w:w="635"/>
        <w:gridCol w:w="1065"/>
        <w:gridCol w:w="1276"/>
        <w:gridCol w:w="1134"/>
        <w:gridCol w:w="1279"/>
        <w:gridCol w:w="1279"/>
        <w:gridCol w:w="1136"/>
        <w:gridCol w:w="2113"/>
        <w:gridCol w:w="1812"/>
      </w:tblGrid>
      <w:tr w:rsidR="000B40ED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>
              <w:r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</w:t>
            </w:r>
            <w:r>
              <w:rPr>
                <w:rFonts w:ascii="Times New Roman" w:hAnsi="Times New Roman"/>
                <w:sz w:val="24"/>
                <w:szCs w:val="24"/>
              </w:rPr>
              <w:t>тв, исполнитель</w:t>
            </w: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cantSplit/>
          <w:trHeight w:val="2032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40ED" w:rsidRDefault="00A347F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40ED" w:rsidRDefault="000B40ED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3"/>
        <w:gridCol w:w="2019"/>
        <w:gridCol w:w="635"/>
        <w:gridCol w:w="1065"/>
        <w:gridCol w:w="1276"/>
        <w:gridCol w:w="1134"/>
        <w:gridCol w:w="1279"/>
        <w:gridCol w:w="1279"/>
        <w:gridCol w:w="1136"/>
        <w:gridCol w:w="2113"/>
        <w:gridCol w:w="1812"/>
      </w:tblGrid>
      <w:tr w:rsidR="000B40ED">
        <w:trPr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B40E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  <w:tc>
          <w:tcPr>
            <w:tcW w:w="11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и поддержание высокой готовности сил и средств систем, защита </w:t>
            </w:r>
            <w:r>
              <w:rPr>
                <w:rFonts w:ascii="Times New Roman" w:hAnsi="Times New Roman"/>
                <w:sz w:val="24"/>
                <w:szCs w:val="24"/>
              </w:rPr>
              <w:t>населения и территорий при чрезвычайных ситуациях природного и техногенного характера</w:t>
            </w:r>
          </w:p>
        </w:tc>
      </w:tr>
      <w:tr w:rsidR="000B40E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  <w:tc>
          <w:tcPr>
            <w:tcW w:w="11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аварийно-спасательных и других неотложных работ при чрезвычайных ситуациях</w:t>
            </w:r>
          </w:p>
        </w:tc>
      </w:tr>
      <w:tr w:rsidR="000B40ED">
        <w:trPr>
          <w:trHeight w:val="977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казенного учреждения «Аварийно-спасательная служба Темрюкского района» муниципального образования Темрюкский район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15 256,0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15 256,0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функций казенного учреждения -100%; своевременное реагирование на вызов (обращение) по ЧС 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роисшествиям – 100 %; </w:t>
            </w: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Доля обученных и аттестованных спасателей от общего количества спасателей: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2022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75%, 2023 год – 80%, 2024 год – 85%, 2025 год – 90%;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90%.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Администрация муниципального образования Темрюкский район (далее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Администрация), МКУ «АСС» МО ТР</w:t>
            </w:r>
          </w:p>
        </w:tc>
      </w:tr>
      <w:tr w:rsidR="000B40ED"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14 500,1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14 500,1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644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22 127,5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22 127,5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88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88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7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107 933,6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107 933,6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  <w:tc>
          <w:tcPr>
            <w:tcW w:w="11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материально-технической базы казенного учреждения</w:t>
            </w:r>
          </w:p>
        </w:tc>
      </w:tr>
      <w:tr w:rsidR="000B40ED">
        <w:trPr>
          <w:trHeight w:val="239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Приобретение движимого имущества в целях реализации  полномочий по координации деятельности аварийно-спасательной службы на территории МО Темрюкский район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3 048,9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</w:rPr>
              <w:t>048,9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Количество приобретенных объектов движимого имущества: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2022 год -дизельная насосная станция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ДНС-П-360-15               – 1 ед.,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насос центробежный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– 1 ед.;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2023 год -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Cs w:val="24"/>
              </w:rPr>
              <w:t>п</w:t>
            </w:r>
            <w:r>
              <w:rPr>
                <w:rFonts w:ascii="Times New Roman" w:hAnsi="Times New Roman"/>
              </w:rPr>
              <w:t xml:space="preserve">рицеп для перевозки лодок и катеров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</w:rPr>
              <w:t>1 ед.,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 xml:space="preserve">идравлический аварийно-спасательного инструмент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– 1 комплект,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пециальный автомобиль для проведения аварийно-спасательных</w:t>
            </w:r>
            <w:r>
              <w:rPr>
                <w:rFonts w:ascii="Times New Roman" w:hAnsi="Times New Roman"/>
                <w:sz w:val="24"/>
                <w:shd w:val="clear" w:color="auto" w:fill="81D41A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– 1 ед.</w:t>
            </w:r>
          </w:p>
          <w:p w:rsidR="000B40ED" w:rsidRDefault="00A347F8">
            <w:pPr>
              <w:widowControl w:val="0"/>
              <w:spacing w:after="0" w:line="240" w:lineRule="auto"/>
              <w:jc w:val="center"/>
              <w:rPr>
                <w:shd w:val="clear" w:color="auto" w:fill="FFFF00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2024 г. - </w:t>
            </w:r>
            <w:r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мотопомпа с дополнительным оборудованием - 2 ед., </w:t>
            </w:r>
            <w:r>
              <w:rPr>
                <w:rFonts w:ascii="Times New Roman" w:eastAsia="Calibri" w:hAnsi="Times New Roman"/>
                <w:color w:val="000000"/>
                <w:spacing w:val="-8"/>
                <w:sz w:val="24"/>
                <w:szCs w:val="24"/>
              </w:rPr>
              <w:t xml:space="preserve"> бортовой </w:t>
            </w:r>
            <w:r>
              <w:rPr>
                <w:rFonts w:ascii="Times New Roman" w:eastAsia="Calibri" w:hAnsi="Times New Roman"/>
                <w:color w:val="000000"/>
                <w:spacing w:val="-8"/>
                <w:sz w:val="24"/>
                <w:szCs w:val="24"/>
              </w:rPr>
              <w:lastRenderedPageBreak/>
              <w:t xml:space="preserve">КамАЗ-43118-50 с КМУ HORYONG 206 </w:t>
            </w:r>
            <w:r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  - 1 ед.,  а</w:t>
            </w:r>
            <w:r>
              <w:rPr>
                <w:rFonts w:ascii="Times New Roman" w:eastAsia="Calibri" w:hAnsi="Times New Roman"/>
                <w:color w:val="000000"/>
                <w:spacing w:val="-8"/>
                <w:sz w:val="24"/>
                <w:szCs w:val="24"/>
              </w:rPr>
              <w:t xml:space="preserve">втоцистерна 15 куб. м. на автомобильной базе КАМАЗ 6520 </w:t>
            </w:r>
            <w:r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pacing w:val="-8"/>
                <w:sz w:val="24"/>
                <w:szCs w:val="24"/>
              </w:rPr>
              <w:t xml:space="preserve">1 ед., </w:t>
            </w:r>
            <w:r>
              <w:rPr>
                <w:rFonts w:ascii="Times New Roman" w:eastAsia="Calibri" w:hAnsi="Times New Roman"/>
                <w:color w:val="000000"/>
                <w:spacing w:val="-8"/>
                <w:sz w:val="24"/>
                <w:szCs w:val="24"/>
              </w:rPr>
              <w:t>прицеп-цистерна ПЦПТ-9,8 - 1 ед.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Администрация,</w:t>
            </w:r>
          </w:p>
          <w:p w:rsidR="000B40ED" w:rsidRDefault="00A347F8">
            <w:pPr>
              <w:widowControl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МКУ «АСС» МО ТР</w:t>
            </w: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5 539,5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5 539,5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738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41 053,2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41 053,2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76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rPr>
          <w:trHeight w:val="276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49 641,6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49 641,6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18 304,9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20 039,6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63 180,7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63 180,7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28 027,6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157 575,2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157 575,2</w:t>
            </w:r>
          </w:p>
          <w:p w:rsidR="000B40ED" w:rsidRDefault="000B40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right w:val="single" w:sz="4" w:space="0" w:color="000000"/>
            </w:tcBorders>
          </w:tcPr>
          <w:p w:rsidR="000B40ED" w:rsidRDefault="000B4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40ED"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bookmarkStart w:id="3" w:name="P1007"/>
            <w:bookmarkEnd w:id="3"/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&lt;1&gt; Отмечаются мероприятия подпрограммы в следующих случаях:</w:t>
            </w:r>
          </w:p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если мероприятие включает расходы, направляемые на капитальные вложения в объекты капитального строительства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 xml:space="preserve">если мероприятие включено в план мероприятий («дорожную карту»), содержащий ежегодные индикаторы, обеспечивающий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если мероприятие является мероприятием федеральных, региональных проектов, в том числе входящих в состав нац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иональных проектов, присваивается статус «3»;</w:t>
            </w:r>
          </w:p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если мероприятие является мероприятием муниципальных проектов присваивается статус «4».</w:t>
            </w:r>
          </w:p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Допускается присваивание нескольких статусов одному мероприятию через дробь.</w:t>
            </w:r>
          </w:p>
          <w:p w:rsidR="000B40ED" w:rsidRDefault="00A347F8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* Указывается наименование мероприятия с ссыл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  <w:t>кой на федеральные, региональные, муниципальные проекты при их наличии.</w:t>
            </w:r>
          </w:p>
          <w:p w:rsidR="000B40ED" w:rsidRDefault="00A347F8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0B40ED" w:rsidRDefault="00A347F8">
      <w:pPr>
        <w:spacing w:after="0"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».</w:t>
      </w:r>
    </w:p>
    <w:p w:rsidR="000B40ED" w:rsidRDefault="00A34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B40ED" w:rsidRDefault="00A34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</w:p>
    <w:p w:rsidR="000B40ED" w:rsidRDefault="00A34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</w:t>
      </w:r>
      <w:r>
        <w:rPr>
          <w:rFonts w:ascii="Times New Roman" w:hAnsi="Times New Roman"/>
          <w:sz w:val="28"/>
          <w:szCs w:val="28"/>
        </w:rPr>
        <w:t>й район                                                                                                                                                         И.И. Костюк</w:t>
      </w:r>
    </w:p>
    <w:p w:rsidR="000B40ED" w:rsidRDefault="000B4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B40ED">
      <w:headerReference w:type="default" r:id="rId9"/>
      <w:pgSz w:w="16838" w:h="11906" w:orient="landscape"/>
      <w:pgMar w:top="1701" w:right="1134" w:bottom="568" w:left="1134" w:header="709" w:footer="0" w:gutter="0"/>
      <w:cols w:space="720"/>
      <w:formProt w:val="0"/>
      <w:titlePg/>
      <w:docGrid w:linePitch="360" w:charSpace="204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7F8" w:rsidRDefault="00A347F8">
      <w:pPr>
        <w:spacing w:after="0" w:line="240" w:lineRule="auto"/>
      </w:pPr>
      <w:r>
        <w:separator/>
      </w:r>
    </w:p>
  </w:endnote>
  <w:endnote w:type="continuationSeparator" w:id="0">
    <w:p w:rsidR="00A347F8" w:rsidRDefault="00A3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7F8" w:rsidRDefault="00A347F8">
      <w:pPr>
        <w:spacing w:after="0" w:line="240" w:lineRule="auto"/>
      </w:pPr>
      <w:r>
        <w:separator/>
      </w:r>
    </w:p>
  </w:footnote>
  <w:footnote w:type="continuationSeparator" w:id="0">
    <w:p w:rsidR="00A347F8" w:rsidRDefault="00A3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0ED" w:rsidRDefault="00A347F8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4" behindDoc="1" locked="0" layoutInCell="0" allowOverlap="1" wp14:anchorId="3D0AA4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7990" cy="895350"/>
              <wp:effectExtent l="0" t="0" r="0" b="0"/>
              <wp:wrapNone/>
              <wp:docPr id="1" name="Прямоугольник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8040" cy="89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B40ED" w:rsidRDefault="00A347F8">
                          <w:pPr>
                            <w:pStyle w:val="af5"/>
                            <w:jc w:val="center"/>
                            <w:rPr>
                              <w:rFonts w:asciiTheme="majorHAnsi" w:eastAsiaTheme="majorEastAsia" w:hAnsiTheme="majorHAnsi" w:cstheme="majorBidi"/>
                              <w:szCs w:val="28"/>
                            </w:rPr>
                          </w:pPr>
                          <w:sdt>
                            <w:sdtPr>
                              <w:id w:val="931166831"/>
                            </w:sdtPr>
                            <w:sdtEndPr/>
                            <w:sdtContent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0057F">
                                <w:rPr>
                                  <w:rFonts w:ascii="Times New Roman" w:hAnsi="Times New Roman"/>
                                  <w:noProof/>
                                  <w:color w:val="000000"/>
                                  <w:sz w:val="28"/>
                                  <w:szCs w:val="28"/>
                                </w:rPr>
                                <w:t>28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  <w:r>
                            <w:rPr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vert="vert" lIns="45720" tIns="91440" rIns="45720" bIns="9144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9" o:spid="_x0000_s1026" style="position:absolute;margin-left:0;margin-top:0;width:33.7pt;height:70.5pt;z-index:-50331642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" o:allowincell="f" stroked="f" strokeweight="0">
              <v:textbox style="layout-flow:vertical" inset="3.6pt,7.2pt,3.6pt,7.2pt">
                <w:txbxContent>
                  <w:p w:rsidR="000B40ED" w:rsidRDefault="00A347F8">
                    <w:pPr>
                      <w:pStyle w:val="af5"/>
                      <w:jc w:val="center"/>
                      <w:rPr>
                        <w:rFonts w:asciiTheme="majorHAnsi" w:eastAsiaTheme="majorEastAsia" w:hAnsiTheme="majorHAnsi" w:cstheme="majorBidi"/>
                        <w:szCs w:val="28"/>
                      </w:rPr>
                    </w:pPr>
                    <w:sdt>
                      <w:sdtPr>
                        <w:id w:val="931166831"/>
                      </w:sdtPr>
                      <w:sdtEndPr/>
                      <w:sdtContent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instrText xml:space="preserve"> PAGE </w:instrTex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fldChar w:fldCharType="separate"/>
                        </w:r>
                        <w:r w:rsidR="00E0057F">
                          <w:rPr>
                            <w:rFonts w:ascii="Times New Roman" w:hAnsi="Times New Roman"/>
                            <w:noProof/>
                            <w:color w:val="000000"/>
                            <w:sz w:val="28"/>
                            <w:szCs w:val="28"/>
                          </w:rPr>
                          <w:t>28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  <w:r>
                      <w:rPr>
                        <w:rFonts w:ascii="Times New Roman" w:hAnsi="Times New Roman"/>
                        <w:color w:val="00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2A1A"/>
    <w:multiLevelType w:val="multilevel"/>
    <w:tmpl w:val="E5A6D2F8"/>
    <w:lvl w:ilvl="0">
      <w:start w:val="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  <w:color w:val="000000" w:themeColor="text1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>
    <w:nsid w:val="0D121B4C"/>
    <w:multiLevelType w:val="multilevel"/>
    <w:tmpl w:val="B99076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52263B8"/>
    <w:multiLevelType w:val="multilevel"/>
    <w:tmpl w:val="ACE6806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ED"/>
    <w:rsid w:val="000B40ED"/>
    <w:rsid w:val="00A347F8"/>
    <w:rsid w:val="00E0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9C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26BC4"/>
    <w:rPr>
      <w:rFonts w:ascii="Times New Roman" w:eastAsia="Calibri" w:hAnsi="Times New Roman" w:cs="Times New Roman"/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26B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E462F"/>
    <w:rPr>
      <w:rFonts w:ascii="Calibri" w:eastAsia="Times New Roman" w:hAnsi="Calibri" w:cs="Times New Roman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Normal">
    <w:name w:val="ConsPlusNormal"/>
    <w:qFormat/>
    <w:rsid w:val="0012579C"/>
    <w:pPr>
      <w:widowControl w:val="0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styleId="af0">
    <w:name w:val="No Spacing"/>
    <w:uiPriority w:val="99"/>
    <w:qFormat/>
    <w:rsid w:val="0012579C"/>
    <w:rPr>
      <w:rFonts w:eastAsia="Times New Roman" w:cs="Times New Roman"/>
      <w:lang w:eastAsia="ru-RU"/>
    </w:rPr>
  </w:style>
  <w:style w:type="paragraph" w:styleId="af1">
    <w:name w:val="List Paragraph"/>
    <w:basedOn w:val="a"/>
    <w:uiPriority w:val="34"/>
    <w:qFormat/>
    <w:rsid w:val="00A23AE8"/>
    <w:pPr>
      <w:ind w:left="720"/>
      <w:contextualSpacing/>
    </w:p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926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26BC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qFormat/>
    <w:rsid w:val="00BB6EC3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qFormat/>
    <w:rsid w:val="00BB6EC3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footer"/>
    <w:basedOn w:val="a"/>
    <w:link w:val="a7"/>
    <w:uiPriority w:val="99"/>
    <w:unhideWhenUsed/>
    <w:rsid w:val="00DE462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926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39"/>
    <w:rsid w:val="00104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9C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926BC4"/>
    <w:rPr>
      <w:rFonts w:ascii="Times New Roman" w:eastAsia="Calibri" w:hAnsi="Times New Roman" w:cs="Times New Roman"/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26B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E462F"/>
    <w:rPr>
      <w:rFonts w:ascii="Calibri" w:eastAsia="Times New Roman" w:hAnsi="Calibri" w:cs="Times New Roman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Normal">
    <w:name w:val="ConsPlusNormal"/>
    <w:qFormat/>
    <w:rsid w:val="0012579C"/>
    <w:pPr>
      <w:widowControl w:val="0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styleId="af0">
    <w:name w:val="No Spacing"/>
    <w:uiPriority w:val="99"/>
    <w:qFormat/>
    <w:rsid w:val="0012579C"/>
    <w:rPr>
      <w:rFonts w:eastAsia="Times New Roman" w:cs="Times New Roman"/>
      <w:lang w:eastAsia="ru-RU"/>
    </w:rPr>
  </w:style>
  <w:style w:type="paragraph" w:styleId="af1">
    <w:name w:val="List Paragraph"/>
    <w:basedOn w:val="a"/>
    <w:uiPriority w:val="34"/>
    <w:qFormat/>
    <w:rsid w:val="00A23AE8"/>
    <w:pPr>
      <w:ind w:left="720"/>
      <w:contextualSpacing/>
    </w:p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926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26BC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qFormat/>
    <w:rsid w:val="00BB6EC3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qFormat/>
    <w:rsid w:val="00BB6EC3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footer"/>
    <w:basedOn w:val="a"/>
    <w:link w:val="a7"/>
    <w:uiPriority w:val="99"/>
    <w:unhideWhenUsed/>
    <w:rsid w:val="00DE462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39"/>
    <w:rsid w:val="00926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39"/>
    <w:rsid w:val="00104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28AC6-CD1E-4659-87CF-72AE5DAA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5531</Words>
  <Characters>31531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ASOTR</cp:lastModifiedBy>
  <cp:revision>2</cp:revision>
  <cp:lastPrinted>2024-05-31T11:09:00Z</cp:lastPrinted>
  <dcterms:created xsi:type="dcterms:W3CDTF">2024-08-19T05:48:00Z</dcterms:created>
  <dcterms:modified xsi:type="dcterms:W3CDTF">2024-08-19T05:48:00Z</dcterms:modified>
  <dc:language>ru-RU</dc:language>
</cp:coreProperties>
</file>